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5e3b001d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HAWK SEAFOOD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HAWK SEAFOOD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c89fca4cc4861"/>
      <w:footerReference xmlns:r="http://schemas.openxmlformats.org/officeDocument/2006/relationships" w:type="default" r:id="R34db6f88b0b9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SEAFOOD CAPITAL AS   ·   Org.nr 925 488 798   ·   7 etasje,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SEAFOOD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c89fca4cc4861" /><Relationship Type="http://schemas.openxmlformats.org/officeDocument/2006/relationships/footer" Target="/word/footer1.xml" Id="R34db6f88b0b94b43" /></Relationships>
</file>