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dbc9c75ad94c3c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Bergen,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JENNY MARIE BJØRNDAL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JENNY MARIE BJØRNDAL AS</w:t>
      </w:r>
    </w:p>
    <w:sectPr>
      <w:headerReference xmlns:r="http://schemas.openxmlformats.org/officeDocument/2006/relationships" w:type="default" r:id="Re77a6c79684e4a6d"/>
      <w:footerReference xmlns:r="http://schemas.openxmlformats.org/officeDocument/2006/relationships" w:type="default" r:id="R392d5e7a23c045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JENNY MARIE BJØRNDAL AS   ·   Org.nr 928 488 721   ·   c/o Jenny Marie Bjørndal, Lerkeveien 17   ·   5097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JENNY MARIE BJØRNDAL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a6c79684e4a6d" /><Relationship Type="http://schemas.openxmlformats.org/officeDocument/2006/relationships/footer" Target="/word/footer1.xml" Id="R392d5e7a23c04559" /></Relationships>
</file>